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Borders>
          <w:top w:val="outset" w:sz="6" w:space="0" w:color="DC0000"/>
          <w:left w:val="outset" w:sz="6" w:space="0" w:color="DC0000"/>
          <w:bottom w:val="outset" w:sz="6" w:space="0" w:color="DC0000"/>
          <w:right w:val="outset" w:sz="6" w:space="0" w:color="DC0000"/>
        </w:tblBorders>
        <w:shd w:val="clear" w:color="auto" w:fill="FFFFFF"/>
        <w:tblCellMar>
          <w:top w:w="90" w:type="dxa"/>
          <w:left w:w="90" w:type="dxa"/>
          <w:bottom w:w="90" w:type="dxa"/>
          <w:right w:w="90" w:type="dxa"/>
        </w:tblCellMar>
        <w:tblLook w:val="04A0" w:firstRow="1" w:lastRow="0" w:firstColumn="1" w:lastColumn="0" w:noHBand="0" w:noVBand="1"/>
      </w:tblPr>
      <w:tblGrid>
        <w:gridCol w:w="3545"/>
        <w:gridCol w:w="6205"/>
      </w:tblGrid>
      <w:tr w:rsidR="00DE6839" w:rsidRPr="00DE6839" w:rsidTr="00DE6839">
        <w:trPr>
          <w:tblCellSpacing w:w="0" w:type="dxa"/>
          <w:jc w:val="center"/>
        </w:trPr>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before="100" w:beforeAutospacing="1" w:after="100" w:afterAutospacing="1" w:line="240" w:lineRule="auto"/>
              <w:outlineLvl w:val="2"/>
              <w:rPr>
                <w:rFonts w:ascii="Arial" w:eastAsia="Times New Roman" w:hAnsi="Arial" w:cs="Arial"/>
                <w:b/>
                <w:bCs/>
                <w:color w:val="000000"/>
                <w:sz w:val="28"/>
                <w:szCs w:val="28"/>
                <w:lang w:eastAsia="en-GB"/>
              </w:rPr>
            </w:pPr>
            <w:bookmarkStart w:id="0" w:name="_GoBack"/>
            <w:bookmarkEnd w:id="0"/>
            <w:r w:rsidRPr="00DE6839">
              <w:rPr>
                <w:rFonts w:ascii="Arial" w:eastAsia="Times New Roman" w:hAnsi="Arial" w:cs="Arial"/>
                <w:b/>
                <w:bCs/>
                <w:color w:val="0000FF"/>
                <w:sz w:val="28"/>
                <w:szCs w:val="28"/>
                <w:lang w:eastAsia="en-GB"/>
              </w:rPr>
              <w:t>Phase</w:t>
            </w:r>
          </w:p>
        </w:tc>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before="100" w:beforeAutospacing="1" w:after="100" w:afterAutospacing="1" w:line="240" w:lineRule="auto"/>
              <w:outlineLvl w:val="2"/>
              <w:rPr>
                <w:rFonts w:ascii="Arial" w:eastAsia="Times New Roman" w:hAnsi="Arial" w:cs="Arial"/>
                <w:b/>
                <w:bCs/>
                <w:color w:val="000000"/>
                <w:sz w:val="28"/>
                <w:szCs w:val="28"/>
                <w:lang w:eastAsia="en-GB"/>
              </w:rPr>
            </w:pPr>
            <w:r w:rsidRPr="00DE6839">
              <w:rPr>
                <w:rFonts w:ascii="Arial" w:eastAsia="Times New Roman" w:hAnsi="Arial" w:cs="Arial"/>
                <w:b/>
                <w:bCs/>
                <w:color w:val="0000FF"/>
                <w:sz w:val="28"/>
                <w:szCs w:val="28"/>
                <w:lang w:eastAsia="en-GB"/>
              </w:rPr>
              <w:t>Phonic Knowledge and Skills</w:t>
            </w:r>
          </w:p>
        </w:tc>
      </w:tr>
      <w:tr w:rsidR="00DE6839" w:rsidRPr="00DE6839" w:rsidTr="00DE6839">
        <w:trPr>
          <w:tblCellSpacing w:w="0" w:type="dxa"/>
          <w:jc w:val="center"/>
        </w:trPr>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before="100" w:beforeAutospacing="1" w:after="100" w:afterAutospacing="1" w:line="240" w:lineRule="auto"/>
              <w:rPr>
                <w:rFonts w:ascii="Arial" w:eastAsia="Times New Roman" w:hAnsi="Arial" w:cs="Arial"/>
                <w:color w:val="000000"/>
                <w:sz w:val="28"/>
                <w:szCs w:val="28"/>
                <w:lang w:eastAsia="en-GB"/>
              </w:rPr>
            </w:pPr>
            <w:r w:rsidRPr="00DE6839">
              <w:rPr>
                <w:rFonts w:ascii="Arial" w:eastAsia="Times New Roman" w:hAnsi="Arial" w:cs="Arial"/>
                <w:i/>
                <w:iCs/>
                <w:color w:val="000000"/>
                <w:sz w:val="28"/>
                <w:szCs w:val="28"/>
                <w:lang w:eastAsia="en-GB"/>
              </w:rPr>
              <w:t>Phase One</w:t>
            </w:r>
            <w:r w:rsidRPr="00DE6839">
              <w:rPr>
                <w:rFonts w:ascii="Arial" w:eastAsia="Times New Roman" w:hAnsi="Arial" w:cs="Arial"/>
                <w:color w:val="000000"/>
                <w:sz w:val="28"/>
                <w:szCs w:val="28"/>
                <w:lang w:eastAsia="en-GB"/>
              </w:rPr>
              <w:t>(Nursery/Reception)</w:t>
            </w:r>
          </w:p>
        </w:tc>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color w:val="000000"/>
                <w:sz w:val="28"/>
                <w:szCs w:val="28"/>
                <w:lang w:eastAsia="en-GB"/>
              </w:rPr>
              <w:t>Activities are divided into seven aspects, including environmental sounds, instrumental sounds, body sounds, rhythm and rhyme, alliteration, voice sounds and finally oral blending and segmenting.</w:t>
            </w:r>
          </w:p>
        </w:tc>
      </w:tr>
      <w:tr w:rsidR="00DE6839" w:rsidRPr="00DE6839" w:rsidTr="00DE6839">
        <w:trPr>
          <w:tblCellSpacing w:w="0" w:type="dxa"/>
          <w:jc w:val="center"/>
        </w:trPr>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before="100" w:beforeAutospacing="1" w:after="100" w:afterAutospacing="1" w:line="240" w:lineRule="auto"/>
              <w:rPr>
                <w:rFonts w:ascii="Arial" w:eastAsia="Times New Roman" w:hAnsi="Arial" w:cs="Arial"/>
                <w:color w:val="000000"/>
                <w:sz w:val="28"/>
                <w:szCs w:val="28"/>
                <w:lang w:eastAsia="en-GB"/>
              </w:rPr>
            </w:pPr>
            <w:r w:rsidRPr="00DE6839">
              <w:rPr>
                <w:rFonts w:ascii="Arial" w:eastAsia="Times New Roman" w:hAnsi="Arial" w:cs="Arial"/>
                <w:i/>
                <w:iCs/>
                <w:color w:val="000000"/>
                <w:sz w:val="28"/>
                <w:szCs w:val="28"/>
                <w:lang w:eastAsia="en-GB"/>
              </w:rPr>
              <w:t>Phase Two</w:t>
            </w:r>
            <w:r w:rsidRPr="00DE6839">
              <w:rPr>
                <w:rFonts w:ascii="Arial" w:eastAsia="Times New Roman" w:hAnsi="Arial" w:cs="Arial"/>
                <w:color w:val="000000"/>
                <w:sz w:val="28"/>
                <w:szCs w:val="28"/>
                <w:lang w:eastAsia="en-GB"/>
              </w:rPr>
              <w:t>(Reception) up to 6 weeks</w:t>
            </w:r>
          </w:p>
        </w:tc>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color w:val="000000"/>
                <w:sz w:val="28"/>
                <w:szCs w:val="28"/>
                <w:lang w:eastAsia="en-GB"/>
              </w:rPr>
              <w:t>Learning 19 letters of the alphabet and one sound for each. Blending sounds together to make words. Segmenting words into their separate sounds. Beginning to read simple captions.</w:t>
            </w:r>
          </w:p>
        </w:tc>
      </w:tr>
      <w:tr w:rsidR="00DE6839" w:rsidRPr="00DE6839" w:rsidTr="00DE6839">
        <w:trPr>
          <w:tblCellSpacing w:w="0" w:type="dxa"/>
          <w:jc w:val="center"/>
        </w:trPr>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i/>
                <w:iCs/>
                <w:color w:val="000000"/>
                <w:sz w:val="28"/>
                <w:szCs w:val="28"/>
                <w:lang w:eastAsia="en-GB"/>
              </w:rPr>
              <w:t>Phase Three</w:t>
            </w:r>
            <w:r w:rsidRPr="00DE6839">
              <w:rPr>
                <w:rFonts w:ascii="Arial" w:eastAsia="Times New Roman" w:hAnsi="Arial" w:cs="Arial"/>
                <w:color w:val="000000"/>
                <w:sz w:val="28"/>
                <w:szCs w:val="28"/>
                <w:lang w:eastAsia="en-GB"/>
              </w:rPr>
              <w:t>(Reception) up to 12 weeks</w:t>
            </w:r>
          </w:p>
        </w:tc>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color w:val="000000"/>
                <w:sz w:val="28"/>
                <w:szCs w:val="28"/>
                <w:lang w:eastAsia="en-GB"/>
              </w:rPr>
              <w:t>The remaining 7 letters of the alphabet, one sound for each. Graphemes such as ch, oo, th representing the remaining phonemes not covered by single letters. Reading captions, sentences and questions. On completion of this phase, children will have learnt the "simple code", i.e. one grapheme for each phoneme in the </w:t>
            </w:r>
            <w:hyperlink r:id="rId7" w:tooltip="Click to Continue &gt; by Browse to Save" w:history="1">
              <w:r w:rsidRPr="00DE6839">
                <w:rPr>
                  <w:rFonts w:ascii="Arial" w:eastAsia="Times New Roman" w:hAnsi="Arial" w:cs="Arial"/>
                  <w:sz w:val="28"/>
                  <w:szCs w:val="28"/>
                  <w:lang w:eastAsia="en-GB"/>
                </w:rPr>
                <w:t>English language</w:t>
              </w:r>
            </w:hyperlink>
            <w:r w:rsidRPr="00DE6839">
              <w:rPr>
                <w:rFonts w:ascii="Arial" w:eastAsia="Times New Roman" w:hAnsi="Arial" w:cs="Arial"/>
                <w:sz w:val="28"/>
                <w:szCs w:val="28"/>
                <w:lang w:eastAsia="en-GB"/>
              </w:rPr>
              <w:t>.</w:t>
            </w:r>
          </w:p>
        </w:tc>
      </w:tr>
      <w:tr w:rsidR="00DE6839" w:rsidRPr="00DE6839" w:rsidTr="00DE6839">
        <w:trPr>
          <w:tblCellSpacing w:w="0" w:type="dxa"/>
          <w:jc w:val="center"/>
        </w:trPr>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before="100" w:beforeAutospacing="1" w:after="100" w:afterAutospacing="1" w:line="240" w:lineRule="auto"/>
              <w:rPr>
                <w:rFonts w:ascii="Arial" w:eastAsia="Times New Roman" w:hAnsi="Arial" w:cs="Arial"/>
                <w:color w:val="000000"/>
                <w:sz w:val="28"/>
                <w:szCs w:val="28"/>
                <w:lang w:eastAsia="en-GB"/>
              </w:rPr>
            </w:pPr>
            <w:r w:rsidRPr="00DE6839">
              <w:rPr>
                <w:rFonts w:ascii="Arial" w:eastAsia="Times New Roman" w:hAnsi="Arial" w:cs="Arial"/>
                <w:i/>
                <w:iCs/>
                <w:color w:val="000000"/>
                <w:sz w:val="28"/>
                <w:szCs w:val="28"/>
                <w:lang w:eastAsia="en-GB"/>
              </w:rPr>
              <w:t>Phase Four</w:t>
            </w:r>
            <w:r w:rsidRPr="00DE6839">
              <w:rPr>
                <w:rFonts w:ascii="Arial" w:eastAsia="Times New Roman" w:hAnsi="Arial" w:cs="Arial"/>
                <w:color w:val="000000"/>
                <w:sz w:val="28"/>
                <w:szCs w:val="28"/>
                <w:lang w:eastAsia="en-GB"/>
              </w:rPr>
              <w:t>(Reception) 4 to 6 weeks</w:t>
            </w:r>
          </w:p>
        </w:tc>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color w:val="000000"/>
                <w:sz w:val="28"/>
                <w:szCs w:val="28"/>
                <w:lang w:eastAsia="en-GB"/>
              </w:rPr>
              <w:t>No new grapheme-phoneme correspondences are taught in this phase. Children learn to blend and segment longer words with adjacent consonants, e.g. swim, clap, jump.</w:t>
            </w:r>
          </w:p>
        </w:tc>
      </w:tr>
      <w:tr w:rsidR="00DE6839" w:rsidRPr="00DE6839" w:rsidTr="00DE6839">
        <w:trPr>
          <w:tblCellSpacing w:w="0" w:type="dxa"/>
          <w:jc w:val="center"/>
        </w:trPr>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i/>
                <w:iCs/>
                <w:color w:val="000000"/>
                <w:sz w:val="28"/>
                <w:szCs w:val="28"/>
                <w:lang w:eastAsia="en-GB"/>
              </w:rPr>
              <w:t>Phase Five</w:t>
            </w:r>
            <w:r w:rsidRPr="00DE6839">
              <w:rPr>
                <w:rFonts w:ascii="Arial" w:eastAsia="Times New Roman" w:hAnsi="Arial" w:cs="Arial"/>
                <w:color w:val="000000"/>
                <w:sz w:val="28"/>
                <w:szCs w:val="28"/>
                <w:lang w:eastAsia="en-GB"/>
              </w:rPr>
              <w:t>(Throughout Year 1)</w:t>
            </w:r>
          </w:p>
        </w:tc>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color w:val="000000"/>
                <w:sz w:val="28"/>
                <w:szCs w:val="28"/>
                <w:lang w:eastAsia="en-GB"/>
              </w:rPr>
              <w:t>Now we move on to the "complex code". Children learn more graphemes for the phonemes which they already know, plus different ways of pronouncing the graphemes they already know.</w:t>
            </w:r>
          </w:p>
        </w:tc>
      </w:tr>
      <w:tr w:rsidR="00DE6839" w:rsidRPr="00DE6839" w:rsidTr="00DE6839">
        <w:trPr>
          <w:tblCellSpacing w:w="0" w:type="dxa"/>
          <w:jc w:val="center"/>
        </w:trPr>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i/>
                <w:iCs/>
                <w:color w:val="000000"/>
                <w:sz w:val="28"/>
                <w:szCs w:val="28"/>
                <w:lang w:eastAsia="en-GB"/>
              </w:rPr>
              <w:t>Phase Six</w:t>
            </w:r>
            <w:r w:rsidRPr="00DE6839">
              <w:rPr>
                <w:rFonts w:ascii="Arial" w:eastAsia="Times New Roman" w:hAnsi="Arial" w:cs="Arial"/>
                <w:color w:val="000000"/>
                <w:sz w:val="28"/>
                <w:szCs w:val="28"/>
                <w:lang w:eastAsia="en-GB"/>
              </w:rPr>
              <w:t>(Throughout Year 2 and beyond)</w:t>
            </w:r>
          </w:p>
        </w:tc>
        <w:tc>
          <w:tcPr>
            <w:tcW w:w="0" w:type="auto"/>
            <w:tcBorders>
              <w:top w:val="outset" w:sz="6" w:space="0" w:color="DC0000"/>
              <w:left w:val="outset" w:sz="6" w:space="0" w:color="DC0000"/>
              <w:bottom w:val="outset" w:sz="6" w:space="0" w:color="DC0000"/>
              <w:right w:val="outset" w:sz="6" w:space="0" w:color="DC0000"/>
            </w:tcBorders>
            <w:shd w:val="clear" w:color="auto" w:fill="FFFFFF"/>
            <w:hideMark/>
          </w:tcPr>
          <w:p w:rsidR="00DE6839" w:rsidRPr="00DE6839" w:rsidRDefault="00DE6839" w:rsidP="00DE6839">
            <w:pPr>
              <w:spacing w:after="0" w:line="240" w:lineRule="auto"/>
              <w:rPr>
                <w:rFonts w:ascii="Arial" w:eastAsia="Times New Roman" w:hAnsi="Arial" w:cs="Arial"/>
                <w:color w:val="000000"/>
                <w:sz w:val="28"/>
                <w:szCs w:val="28"/>
                <w:lang w:eastAsia="en-GB"/>
              </w:rPr>
            </w:pPr>
            <w:r w:rsidRPr="00DE6839">
              <w:rPr>
                <w:rFonts w:ascii="Arial" w:eastAsia="Times New Roman" w:hAnsi="Arial" w:cs="Arial"/>
                <w:color w:val="000000"/>
                <w:sz w:val="28"/>
                <w:szCs w:val="28"/>
                <w:lang w:eastAsia="en-GB"/>
              </w:rPr>
              <w:t>Working on spelling, including prefixes and suffixes, doubling and dropping letters etc.</w:t>
            </w:r>
          </w:p>
        </w:tc>
      </w:tr>
    </w:tbl>
    <w:p w:rsidR="0050790E" w:rsidRDefault="0050790E"/>
    <w:sectPr w:rsidR="0050790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DE" w:rsidRDefault="007A48DE" w:rsidP="00DE6839">
      <w:pPr>
        <w:spacing w:after="0" w:line="240" w:lineRule="auto"/>
      </w:pPr>
      <w:r>
        <w:separator/>
      </w:r>
    </w:p>
  </w:endnote>
  <w:endnote w:type="continuationSeparator" w:id="0">
    <w:p w:rsidR="007A48DE" w:rsidRDefault="007A48DE" w:rsidP="00DE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DE" w:rsidRDefault="007A48DE" w:rsidP="00DE6839">
      <w:pPr>
        <w:spacing w:after="0" w:line="240" w:lineRule="auto"/>
      </w:pPr>
      <w:r>
        <w:separator/>
      </w:r>
    </w:p>
  </w:footnote>
  <w:footnote w:type="continuationSeparator" w:id="0">
    <w:p w:rsidR="007A48DE" w:rsidRDefault="007A48DE" w:rsidP="00DE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839" w:rsidRPr="00DE6839" w:rsidRDefault="00DE6839" w:rsidP="00DE6839">
    <w:pPr>
      <w:pStyle w:val="Header"/>
      <w:jc w:val="center"/>
      <w:rPr>
        <w:rFonts w:ascii="Arial" w:hAnsi="Arial" w:cs="Arial"/>
        <w:sz w:val="28"/>
        <w:szCs w:val="28"/>
      </w:rPr>
    </w:pPr>
    <w:r w:rsidRPr="00DE6839">
      <w:rPr>
        <w:rFonts w:ascii="Arial" w:hAnsi="Arial" w:cs="Arial"/>
        <w:sz w:val="28"/>
        <w:szCs w:val="28"/>
      </w:rPr>
      <w:t>LETTERS AND SOUNDS PROGRAMME PHASES</w:t>
    </w:r>
  </w:p>
  <w:p w:rsidR="00DE6839" w:rsidRDefault="00DE6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39"/>
    <w:rsid w:val="000E4570"/>
    <w:rsid w:val="0050790E"/>
    <w:rsid w:val="00734A7D"/>
    <w:rsid w:val="007A48DE"/>
    <w:rsid w:val="00DE6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839"/>
  </w:style>
  <w:style w:type="paragraph" w:styleId="Footer">
    <w:name w:val="footer"/>
    <w:basedOn w:val="Normal"/>
    <w:link w:val="FooterChar"/>
    <w:uiPriority w:val="99"/>
    <w:unhideWhenUsed/>
    <w:rsid w:val="00DE6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839"/>
  </w:style>
  <w:style w:type="paragraph" w:styleId="BalloonText">
    <w:name w:val="Balloon Text"/>
    <w:basedOn w:val="Normal"/>
    <w:link w:val="BalloonTextChar"/>
    <w:uiPriority w:val="99"/>
    <w:semiHidden/>
    <w:unhideWhenUsed/>
    <w:rsid w:val="00DE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839"/>
  </w:style>
  <w:style w:type="paragraph" w:styleId="Footer">
    <w:name w:val="footer"/>
    <w:basedOn w:val="Normal"/>
    <w:link w:val="FooterChar"/>
    <w:uiPriority w:val="99"/>
    <w:unhideWhenUsed/>
    <w:rsid w:val="00DE6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839"/>
  </w:style>
  <w:style w:type="paragraph" w:styleId="BalloonText">
    <w:name w:val="Balloon Text"/>
    <w:basedOn w:val="Normal"/>
    <w:link w:val="BalloonTextChar"/>
    <w:uiPriority w:val="99"/>
    <w:semiHidden/>
    <w:unhideWhenUsed/>
    <w:rsid w:val="00DE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tters-and-sounds.com/what-is-letters-and-sound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Head</cp:lastModifiedBy>
  <cp:revision>2</cp:revision>
  <dcterms:created xsi:type="dcterms:W3CDTF">2013-05-23T14:24:00Z</dcterms:created>
  <dcterms:modified xsi:type="dcterms:W3CDTF">2013-05-23T14:24:00Z</dcterms:modified>
</cp:coreProperties>
</file>